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3E" w:rsidRDefault="009B7BF0">
      <w:r>
        <w:rPr>
          <w:noProof/>
          <w:lang w:eastAsia="es-ES"/>
        </w:rPr>
        <w:drawing>
          <wp:inline distT="0" distB="0" distL="0" distR="0">
            <wp:extent cx="5400040" cy="4053054"/>
            <wp:effectExtent l="19050" t="0" r="0" b="0"/>
            <wp:docPr id="1" name="Imagen 1" descr="nuevas-pruebas-de-frenos-nueva-directiva-europea-kit-tomas-de-presiones-i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as-pruebas-de-frenos-nueva-directiva-europea-kit-tomas-de-presiones-it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BF0" w:rsidRDefault="009B7BF0"/>
    <w:p w:rsidR="009B7BF0" w:rsidRPr="009B7BF0" w:rsidRDefault="009B7BF0" w:rsidP="009B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7BF0">
        <w:rPr>
          <w:rFonts w:ascii="Times New Roman" w:eastAsia="Times New Roman" w:hAnsi="Times New Roman" w:cs="Times New Roman"/>
          <w:sz w:val="24"/>
          <w:szCs w:val="24"/>
          <w:lang w:eastAsia="es-ES"/>
        </w:rPr>
        <w:t>A partir el 01/01/2012, según la Directiva 2010/48/ UE, todos los vehículos de transporte europeos, tanto de personas como de mercancías, cuya MMA sea superior a 3,5 t estarán sujetos a unas nuevas y más exhaustivas pruebas de frenos.</w:t>
      </w:r>
    </w:p>
    <w:p w:rsidR="009B7BF0" w:rsidRPr="009B7BF0" w:rsidRDefault="009B7BF0" w:rsidP="009B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7BF0">
        <w:rPr>
          <w:rFonts w:ascii="Times New Roman" w:eastAsia="Times New Roman" w:hAnsi="Times New Roman" w:cs="Times New Roman"/>
          <w:sz w:val="24"/>
          <w:szCs w:val="24"/>
          <w:lang w:eastAsia="es-ES"/>
        </w:rPr>
        <w:t>Para realizar estas pruebas existen dos métodos.</w:t>
      </w:r>
    </w:p>
    <w:p w:rsidR="009B7BF0" w:rsidRPr="009B7BF0" w:rsidRDefault="009B7BF0" w:rsidP="009B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7BF0">
        <w:rPr>
          <w:rFonts w:ascii="Times New Roman" w:eastAsia="Times New Roman" w:hAnsi="Times New Roman" w:cs="Times New Roman"/>
          <w:sz w:val="24"/>
          <w:szCs w:val="24"/>
          <w:lang w:eastAsia="es-ES"/>
        </w:rPr>
        <w:t>1. Con carga: se calculara directamente la eficacia de frenado respecto a la MMA.</w:t>
      </w:r>
      <w:r w:rsidRPr="009B7BF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2. Sin carga: se evalúa la eficacia de frenado por extrapolación, utilizando sensores de presión.</w:t>
      </w:r>
    </w:p>
    <w:p w:rsidR="009B7BF0" w:rsidRPr="009B7BF0" w:rsidRDefault="009B7BF0" w:rsidP="009B7B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9B7B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¿Qué vehículos deben acudir con carga a la ITV?</w:t>
      </w:r>
    </w:p>
    <w:p w:rsidR="009B7BF0" w:rsidRPr="009B7BF0" w:rsidRDefault="009B7BF0" w:rsidP="009B7B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9B7BF0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Vehículos con MMA &lt; 10 t</w:t>
      </w:r>
    </w:p>
    <w:p w:rsidR="009B7BF0" w:rsidRPr="009B7BF0" w:rsidRDefault="009B7BF0" w:rsidP="009B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7B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 disponer éstos de sistema de frenado hidráulico o hidráulico-neumático, no se pueden someter a la extrapolación. </w:t>
      </w:r>
      <w:r w:rsidRPr="009B7B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lo tanto estos vehículos deberán acudir con la máxima carga posible, al menos 2/3 de su capacidad.</w:t>
      </w:r>
    </w:p>
    <w:p w:rsidR="009B7BF0" w:rsidRPr="009B7BF0" w:rsidRDefault="009B7BF0" w:rsidP="009B7B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9B7B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lastRenderedPageBreak/>
        <w:t>¿Qué vehículos podrían acudir sin carga a la ITV?</w:t>
      </w:r>
    </w:p>
    <w:p w:rsidR="009B7BF0" w:rsidRPr="009B7BF0" w:rsidRDefault="009B7BF0" w:rsidP="009B7B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9B7BF0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Vehículos con MMA &gt; 10 t</w:t>
      </w:r>
    </w:p>
    <w:p w:rsidR="009B7BF0" w:rsidRPr="009B7BF0" w:rsidRDefault="009B7BF0" w:rsidP="009B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7BF0">
        <w:rPr>
          <w:rFonts w:ascii="Times New Roman" w:eastAsia="Times New Roman" w:hAnsi="Times New Roman" w:cs="Times New Roman"/>
          <w:sz w:val="24"/>
          <w:szCs w:val="24"/>
          <w:lang w:eastAsia="es-ES"/>
        </w:rPr>
        <w:t>Si éstos disponen de circuito puramente neumático se podrán aplicar los métodos de extrapolación</w:t>
      </w:r>
      <w:r w:rsidRPr="009B7B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(es necesario que el transportista haya colocado previamente tomas de presión en su vehículo).</w:t>
      </w:r>
      <w:r w:rsidRPr="009B7B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caso contrario, los vehículos se deberán inspeccionar con la carga suficiente para alcanzar la eficacia requerida, o que implicaría más tiempo de inspección y de espera.</w:t>
      </w:r>
    </w:p>
    <w:p w:rsidR="009B7BF0" w:rsidRPr="009B7BF0" w:rsidRDefault="009B7BF0" w:rsidP="009B7B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9B7BF0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Otros vehículos</w:t>
      </w:r>
    </w:p>
    <w:p w:rsidR="009B7BF0" w:rsidRPr="009B7BF0" w:rsidRDefault="009B7BF0" w:rsidP="009B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7B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los </w:t>
      </w:r>
      <w:r w:rsidRPr="009B7B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casos de vehículos en los que la carga puede resultar molesta o peligrosa</w:t>
      </w:r>
      <w:r w:rsidRPr="009B7B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los trabajadores y usuarios de un centro de inspección (transporte de materias peligrosas, transporte de animales, recogida de basuras, etc.) y vehículos de transporte colectivo de personas, la carga no podrá ser la propia para la que está destinado el vehículo</w:t>
      </w:r>
      <w:r w:rsidRPr="009B7B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(es necesario que el transportista haya colocado previamente tomas de presión en su vehículo).</w:t>
      </w:r>
    </w:p>
    <w:p w:rsidR="009B7BF0" w:rsidRPr="009B7BF0" w:rsidRDefault="009B7BF0" w:rsidP="009B7B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9B7BF0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Antes de acudir a la ITV</w:t>
      </w:r>
    </w:p>
    <w:p w:rsidR="009B7BF0" w:rsidRPr="009B7BF0" w:rsidRDefault="009B7BF0" w:rsidP="009B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7B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el sistema de frenos de su vehículo es totalmente neumático se le podrá aplicar el método de extrapolación. Para ello, </w:t>
      </w:r>
      <w:r w:rsidRPr="009B7B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acuda a revisión con las tomas de presión para cada eje instaladas en el lateral izquierdo,</w:t>
      </w:r>
      <w:r w:rsidRPr="009B7B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forma que sean accesibles y operativas. Esta instalación no se considera reforma.</w:t>
      </w:r>
    </w:p>
    <w:p w:rsidR="009B7BF0" w:rsidRPr="009B7BF0" w:rsidRDefault="009B7BF0" w:rsidP="009B7B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9B7BF0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Qué debe hacer el transportista</w:t>
      </w:r>
    </w:p>
    <w:p w:rsidR="009B7BF0" w:rsidRPr="009B7BF0" w:rsidRDefault="009B7BF0" w:rsidP="009B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7B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la simulación de la carga se realiza a partir de las presiones en los </w:t>
      </w:r>
      <w:proofErr w:type="spellStart"/>
      <w:r w:rsidRPr="009B7BF0">
        <w:rPr>
          <w:rFonts w:ascii="Times New Roman" w:eastAsia="Times New Roman" w:hAnsi="Times New Roman" w:cs="Times New Roman"/>
          <w:sz w:val="24"/>
          <w:szCs w:val="24"/>
          <w:lang w:eastAsia="es-ES"/>
        </w:rPr>
        <w:t>calderines</w:t>
      </w:r>
      <w:proofErr w:type="spellEnd"/>
      <w:r w:rsidRPr="009B7B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(mediante el método de extrapolación), e</w:t>
      </w:r>
      <w:r w:rsidRPr="009B7B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 necesario que el transportista haya colocado previamente tomas de presión en el lado izquierdo del vehículo. Esta instalación no se considera reforma.</w:t>
      </w:r>
    </w:p>
    <w:p w:rsidR="009B7BF0" w:rsidRDefault="009B7BF0"/>
    <w:sectPr w:rsidR="009B7BF0" w:rsidSect="00902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9B7BF0"/>
    <w:rsid w:val="0090273E"/>
    <w:rsid w:val="009B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3E"/>
  </w:style>
  <w:style w:type="paragraph" w:styleId="Ttulo1">
    <w:name w:val="heading 1"/>
    <w:basedOn w:val="Normal"/>
    <w:link w:val="Ttulo1Car"/>
    <w:uiPriority w:val="9"/>
    <w:qFormat/>
    <w:rsid w:val="009B7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B7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BF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B7BF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B7BF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B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B7B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</dc:creator>
  <cp:lastModifiedBy>MCP</cp:lastModifiedBy>
  <cp:revision>2</cp:revision>
  <dcterms:created xsi:type="dcterms:W3CDTF">2013-07-19T08:50:00Z</dcterms:created>
  <dcterms:modified xsi:type="dcterms:W3CDTF">2013-07-19T08:50:00Z</dcterms:modified>
</cp:coreProperties>
</file>