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3E" w:rsidRDefault="009B7BF0">
      <w:r>
        <w:rPr>
          <w:noProof/>
          <w:lang w:eastAsia="es-ES"/>
        </w:rPr>
        <w:drawing>
          <wp:inline distT="0" distB="0" distL="0" distR="0">
            <wp:extent cx="5400040" cy="4053054"/>
            <wp:effectExtent l="19050" t="0" r="0" b="0"/>
            <wp:docPr id="1" name="Imagen 1" descr="nuevas-pruebas-de-frenos-nueva-directiva-europea-kit-tomas-de-presiones-i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as-pruebas-de-frenos-nueva-directiva-europea-kit-tomas-de-presiones-it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BF0" w:rsidRDefault="009B7BF0"/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>A partir el 01/01/2012, según la Directiva 2010/48/ UE, todos los vehículos de transporte europeos, tanto de personas como de mercancías, cuya MMA sea superior a 3,5 t estarán sujetos a unas nuevas y más exhaustivas pruebas de frenos.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>Para realizar estas pruebas existen dos métodos.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>1. Con carga: se calculara directamente la eficacia de frenado respecto a la MMA.</w:t>
      </w: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2. Sin carga: se evalúa la eficacia de frenado por extrapolación, utilizando sensores de presión.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¿Qué vehículos deben acudir con carga a la ITV?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Vehículos con MMA &lt; 10 t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disponer éstos de sistema de frenado hidráulico o hidráulico-neumático, no se pueden someter a la extrapolación. </w:t>
      </w:r>
      <w:r w:rsidRPr="009B7B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lo tanto estos vehículos deberán acudir con la máxima carga posible, al menos 2/3 de su capacidad.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lastRenderedPageBreak/>
        <w:t>¿Qué vehículos podrían acudir sin carga a la ITV?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Vehículos con MMA &gt; 10 t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>Si éstos disponen de circuito puramente neumático se podrán aplicar los métodos de extrapolación</w:t>
      </w:r>
      <w:r w:rsidRPr="009B7B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(es necesario que el transportista haya colocado previamente tomas de presión en su vehículo).</w:t>
      </w: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caso contrario, los vehículos se deberán inspeccionar con la carga suficiente para alcanzar la eficacia requerida, o que implicaría más tiempo de inspección y de espera.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Otros vehículos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los </w:t>
      </w:r>
      <w:r w:rsidRPr="009B7B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casos de vehículos en los que la carga puede resultar molesta o peligrosa</w:t>
      </w: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los trabajadores y usuarios de un centro de inspección (transporte de materias peligrosas, transporte de animales, recogida de basuras, etc.) y vehículos de transporte colectivo de personas, la carga no podrá ser la propia para la que está destinado el vehículo</w:t>
      </w:r>
      <w:r w:rsidRPr="009B7B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(es necesario que el transportista haya colocado previamente tomas de presión en su vehículo).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Antes de acudir a la ITV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sistema de frenos de su vehículo es totalmente neumático se le podrá aplicar el método de extrapolación. Para ello, </w:t>
      </w:r>
      <w:r w:rsidRPr="009B7B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acuda a revisión con las tomas de presión para cada eje instaladas en el lateral izquierdo,</w:t>
      </w: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forma que sean accesibles y operativas. Esta instalación no se considera reforma.</w:t>
      </w:r>
    </w:p>
    <w:p w:rsidR="009B7BF0" w:rsidRPr="009B7BF0" w:rsidRDefault="009B7BF0" w:rsidP="009B7B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9B7BF0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Qué debe hacer el transportista</w:t>
      </w:r>
    </w:p>
    <w:p w:rsidR="009B7BF0" w:rsidRPr="009B7BF0" w:rsidRDefault="009B7BF0" w:rsidP="009B7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la simulación de la carga se realiza a partir de las presiones en los </w:t>
      </w:r>
      <w:proofErr w:type="spellStart"/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>calderines</w:t>
      </w:r>
      <w:proofErr w:type="spellEnd"/>
      <w:r w:rsidRPr="009B7BF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(mediante el método de extrapolación), e</w:t>
      </w:r>
      <w:r w:rsidRPr="009B7BF0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 necesario que el transportista haya colocado previamente tomas de presión en el lado izquierdo del vehículo. Esta instalación no se considera reforma.</w:t>
      </w:r>
    </w:p>
    <w:p w:rsidR="009B7BF0" w:rsidRDefault="009B7BF0"/>
    <w:sectPr w:rsidR="009B7BF0" w:rsidSect="00902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9B7BF0"/>
    <w:rsid w:val="0090273E"/>
    <w:rsid w:val="009B7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3E"/>
  </w:style>
  <w:style w:type="paragraph" w:styleId="Ttulo1">
    <w:name w:val="heading 1"/>
    <w:basedOn w:val="Normal"/>
    <w:link w:val="Ttulo1Car"/>
    <w:uiPriority w:val="9"/>
    <w:qFormat/>
    <w:rsid w:val="009B7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B7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7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7BF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B7BF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7BF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B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B7B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</cp:lastModifiedBy>
  <cp:revision>2</cp:revision>
  <dcterms:created xsi:type="dcterms:W3CDTF">2013-07-19T08:50:00Z</dcterms:created>
  <dcterms:modified xsi:type="dcterms:W3CDTF">2013-07-19T08:50:00Z</dcterms:modified>
</cp:coreProperties>
</file>